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04" w:rsidRPr="000A3A04" w:rsidRDefault="000A3A04" w:rsidP="000A3A04">
      <w:pPr>
        <w:shd w:val="clear" w:color="auto" w:fill="FFFFFF"/>
        <w:spacing w:before="100" w:beforeAutospacing="1" w:after="75" w:line="360" w:lineRule="atLeast"/>
        <w:outlineLvl w:val="2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0A3A04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Мониторинг коррупционны</w:t>
      </w:r>
      <w:r w:rsidR="00F853A3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х рисков в </w:t>
      </w:r>
      <w:proofErr w:type="spellStart"/>
      <w:r w:rsidR="00F853A3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Отрадненском</w:t>
      </w:r>
      <w:proofErr w:type="spellEnd"/>
      <w:r w:rsidRPr="000A3A04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сельском поселении Тихорецкого района в 2014 году </w:t>
      </w:r>
    </w:p>
    <w:p w:rsidR="000A3A04" w:rsidRPr="000A3A04" w:rsidRDefault="000A3A04" w:rsidP="000A3A04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публикации: </w:t>
      </w:r>
    </w:p>
    <w:p w:rsidR="000A3A04" w:rsidRPr="000A3A04" w:rsidRDefault="000A3A04" w:rsidP="000A3A04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постановлением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от </w:t>
      </w:r>
      <w:r w:rsidR="00525B5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525B5F"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апреля 2011 года №15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«Об утверждении Методики мониторинга коррупционных рисков в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</w:t>
      </w:r>
    </w:p>
    <w:p w:rsidR="000A3A04" w:rsidRPr="000A3A04" w:rsidRDefault="000A3A04" w:rsidP="000A3A04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коррупционных рисков проводился на основании анализа данных, полученных в результате: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антикоррупционной экспертизы нормативных правовых актов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 проектов нормативных правовых актов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района;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экспертизы жалоб и обращений граждан на коррупционное поведение со стороны должностных лиц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фактах коррупции, поступивших в 2014 году в администрацию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на наличие сведений о фактах коррупции;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мониторинга восприятия уровня коррупции в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района;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статистического наблюдения за уровнем регистрируемых коррупционных правонарушений.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 исполнение постановления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от </w:t>
      </w:r>
      <w:r w:rsidRP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марта 2011 года № 23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проекты нормативных правовых актов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направляются в прокуратуру Тихорецкого района для проведения экспертизы на их </w:t>
      </w:r>
      <w:proofErr w:type="spellStart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коррупциогенность</w:t>
      </w:r>
      <w:proofErr w:type="spellEnd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Также, согласно этому постановлению, нормативные правовые акты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(или их проекты) размещаются на официальном сайте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(</w:t>
      </w:r>
      <w:hyperlink r:id="rId5" w:history="1"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</w:t>
        </w:r>
        <w:proofErr w:type="spellStart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otradn</w:t>
        </w:r>
        <w:proofErr w:type="spellEnd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proofErr w:type="spellStart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tih</w:t>
        </w:r>
        <w:proofErr w:type="spellEnd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..</w:t>
        </w:r>
        <w:proofErr w:type="spellStart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ru</w:t>
        </w:r>
        <w:proofErr w:type="spellEnd"/>
        <w:r w:rsidR="00F853A3" w:rsidRPr="005A44D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</w:hyperlink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в разделе «Противодействие коррупции», где независимыми 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выявления в них </w:t>
      </w:r>
      <w:proofErr w:type="spellStart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факторов и их последующего устранения.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соответствии с планом противодействия коррупции в органах местного самоуправления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на 2014-2015 годы, утвержденным постановлением</w:t>
      </w:r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сельского поселения Тихорецкого района от </w:t>
      </w:r>
      <w:proofErr w:type="spellStart"/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</w:t>
      </w:r>
      <w:proofErr w:type="spellEnd"/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июня 2014 года № 29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</w:t>
      </w:r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 утверждении плана противодействия коррупции в </w:t>
      </w:r>
      <w:proofErr w:type="spellStart"/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Отрадненском</w:t>
      </w:r>
      <w:proofErr w:type="spellEnd"/>
      <w:r w:rsid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Тихорецкого района</w:t>
      </w:r>
      <w:r w:rsidR="00525B5F"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r w:rsidR="00525B5F"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25B5F"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редакции от 24 июня 2016 года № 68</w:t>
      </w:r>
      <w:r w:rsidRPr="00525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организовано проведение антикоррупционной экспертизы проектов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муниципальных нормативных правовых актов.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Результаты экспертизы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в 2014 году: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Количество проектов нормативных правовых актов, направленных на экспертизу: 39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Количество принятых нормативных правовых актов: 48, в том числе 9 проектов 2013 года.</w:t>
      </w:r>
    </w:p>
    <w:p w:rsidR="000A3A04" w:rsidRPr="000A3A04" w:rsidRDefault="000A3A04" w:rsidP="000A3A04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независимых экспертов заключения не поступили.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Основными несоответствиями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Отрадненском</w:t>
      </w:r>
      <w:proofErr w:type="spellEnd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Тихорецкого района возникали в области следующего законодательства: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1.Закон Краснодарского края от 01.03.2011 № 2195-КЗ «Об организации деятельности розничных рынков и ярмарок на территории Краснодарского края»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Федеральный закон от 11.11.2003 № 138-ФЗ «О лотереях»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Постановление главы администрации (губернатора) Краснодарского края от 25.04.2011г. № 408 «О проведении исполнительными органами государственной власти Краснодарского края оценки эффективности предоставленных (планируемых к предоставлению) налоговых льгот»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Федеральный закон от 06.10.2003 № 131-ФЗ «Об общих принципах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организации местного самоуправления в Российской Федерации».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проекты нормативных правовых актов и нормативные правовые акты приведены в соответствие с действующим законодател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ьством.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</w:t>
      </w:r>
      <w:proofErr w:type="spellStart"/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Отрадненском</w:t>
      </w:r>
      <w:proofErr w:type="spellEnd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Тихорецкого района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личных обращений к главе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района;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направления писем (в т.ч. электронных);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обращений по телефону «горячей линии».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Также граждане имеют возможность обратиться: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к главе муниципального образования Тихорецкий район, в том числе посредством электронной почты и через Интернет;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 общественную приемную главы администрации (губернатора) Краснодарского края;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Обращений (жалоб) граждан на коррупционное поведение со стороны должностных лиц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в 2014 году не поступало.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Общим отделом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19 февраля 2014 года проведено социологическое исследование восприятия уровня коррупции в органах местного самоуправления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со стороны общества и бизнеса.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Целью исследования являлась оценка различными социальными слоями населения, постоянно проживающего на территории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района, уровня коррупции в исполнительных органах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Было опрошено 28 физических лиц, в возрасте от 18 лет и старше, постоянно проживающих на территории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в том числе 1 руководитель коммерческой организации и 4 индивидуальных предпринимателя.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Сбор оценочной информации производился путем анкетирования граждан в общественных местах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 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Из 28 физических лиц, в возрасте от 18 лет и старше, постоянно проживающих на территории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в ходе опроса все заявили, что ни разу не давали взятку специалистам администрации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 Доля респондентов, заявивших о даче взятки, составила 0 %.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Постановлением администрации </w:t>
      </w:r>
      <w:r w:rsidR="00F853A3" w:rsidRP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</w:t>
      </w:r>
      <w:r w:rsidR="007C4D2A" w:rsidRP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селения Тихорецкого района от 28 сентября 2010 года № 7</w:t>
      </w:r>
      <w:r w:rsidRP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(с</w:t>
      </w:r>
      <w:r w:rsidR="007C4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внесенными изменениями от 02 июля 2012 года № 50</w:t>
      </w:r>
      <w:bookmarkStart w:id="0" w:name="_GoBack"/>
      <w:bookmarkEnd w:id="0"/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года №273-ФЗ «О противодействии коррупции». В данный перечень вошла 1 должность муниципальных служащих администрации.</w:t>
      </w:r>
    </w:p>
    <w:p w:rsidR="000A3A04" w:rsidRPr="000A3A04" w:rsidRDefault="000A3A04" w:rsidP="000A3A04">
      <w:pPr>
        <w:shd w:val="clear" w:color="auto" w:fill="FFFFFF"/>
        <w:spacing w:before="100" w:beforeAutospacing="1" w:after="10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Довести отчет до сведения всех муниципальных служащих администрации и руководителей подведомственных муниципальных учреждений 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она.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Специалисту ответственному</w:t>
      </w:r>
      <w:r w:rsidR="00597D32" w:rsidRPr="00597D32">
        <w:t xml:space="preserve"> </w:t>
      </w:r>
      <w:r w:rsidR="00597D32">
        <w:t xml:space="preserve"> за работу по профилактике коррупционных и иных правонарушений</w:t>
      </w:r>
      <w:r w:rsidR="00F85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97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администрации</w:t>
      </w:r>
      <w:r w:rsidRPr="000A3A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руководителям муниципальных учреждений провести разъяснительную работу среди подчиненных о недопущении фактов коррупционных проявлений.</w:t>
      </w:r>
    </w:p>
    <w:p w:rsidR="0091398A" w:rsidRDefault="0091398A"/>
    <w:sectPr w:rsidR="0091398A" w:rsidSect="00C5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A3A04"/>
    <w:rsid w:val="000A3A04"/>
    <w:rsid w:val="00525B5F"/>
    <w:rsid w:val="00597D32"/>
    <w:rsid w:val="007C4D2A"/>
    <w:rsid w:val="0091398A"/>
    <w:rsid w:val="00C55EF4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radn.tih.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2016-11-02T18:46:00Z</dcterms:created>
  <dcterms:modified xsi:type="dcterms:W3CDTF">2016-11-03T05:38:00Z</dcterms:modified>
</cp:coreProperties>
</file>